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Style w:val="7"/>
          <w:rFonts w:hint="default" w:ascii="Times New Roman" w:hAnsi="Times New Roman" w:eastAsia="open_sansregular" w:cs="Times New Roman"/>
          <w:b/>
          <w:i w:val="0"/>
          <w:caps w:val="0"/>
          <w:color w:val="444444"/>
          <w:spacing w:val="0"/>
          <w:sz w:val="28"/>
          <w:szCs w:val="28"/>
          <w:shd w:val="clear" w:fill="FFFFFF"/>
        </w:rPr>
        <w:t>In atentia tuturor furnizorilor de servicii medicale, medicamente, materiale sanitare si dispozitive medicale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             Casa de Asigurari de Sanatate 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Sălaj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anunta furnizorii de servicii medicale, medicamente, materiale sanitare si dispozitive medicale ca, pentru asigurarea continuitatii accesului asiguratilor la servicii medicale, medicamente, materiale sanitare si dispozitive medicale, </w:t>
      </w:r>
      <w:r>
        <w:rPr>
          <w:rStyle w:val="7"/>
          <w:rFonts w:hint="default" w:ascii="Times New Roman" w:hAnsi="Times New Roman" w:eastAsia="open_sansregular" w:cs="Times New Roman"/>
          <w:b/>
          <w:i w:val="0"/>
          <w:caps w:val="0"/>
          <w:color w:val="444444"/>
          <w:spacing w:val="0"/>
          <w:sz w:val="28"/>
          <w:szCs w:val="28"/>
          <w:shd w:val="clear" w:fill="FFFFFF"/>
        </w:rPr>
        <w:t>contractele de furnizare de servicii medicale, medicamente, materiale sanitare si dispozitive medicale, derulate in anul 2020, </w:t>
      </w:r>
      <w:r>
        <w:rPr>
          <w:rStyle w:val="7"/>
          <w:rFonts w:hint="default" w:ascii="Times New Roman" w:hAnsi="Times New Roman" w:eastAsia="open_sansregular" w:cs="Times New Roman"/>
          <w:b/>
          <w:i w:val="0"/>
          <w:caps w:val="0"/>
          <w:color w:val="444444"/>
          <w:spacing w:val="0"/>
          <w:sz w:val="28"/>
          <w:szCs w:val="28"/>
          <w:u w:val="single"/>
          <w:shd w:val="clear" w:fill="FFFFFF"/>
        </w:rPr>
        <w:t>se vor prelungi prin acte aditionale, pentru perioada 15 mai – 31 decembrie 2020</w:t>
      </w:r>
      <w:r>
        <w:rPr>
          <w:rStyle w:val="7"/>
          <w:rFonts w:hint="default" w:ascii="Times New Roman" w:hAnsi="Times New Roman" w:eastAsia="open_sansregular" w:cs="Times New Roman"/>
          <w:b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cu acordul partilor si cu indeplinirea de catre furnizori a tuturor conditiilor privind relatia contractuala cu CAS </w:t>
      </w:r>
      <w:r>
        <w:rPr>
          <w:rStyle w:val="7"/>
          <w:rFonts w:hint="default" w:ascii="Times New Roman" w:hAnsi="Times New Roman" w:eastAsia="open_sansregular" w:cs="Times New Roman"/>
          <w:b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Sălaj</w:t>
      </w:r>
      <w:r>
        <w:rPr>
          <w:rStyle w:val="7"/>
          <w:rFonts w:hint="default" w:ascii="Times New Roman" w:hAnsi="Times New Roman" w:eastAsia="open_sansregular" w:cs="Times New Roman"/>
          <w:b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(documente, conditii de eligibilitate, etc).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 Conditiile acordarii asistentei medicale in baza actelor aditionale sunt cele prevazute in actele normative in vigoare pe perioada derularii actelor aditionale (HG nr. 140/2018 cu modificarile si completarile ulterioare si Ordinul MS/CNAS nr. 397/836/2018, cu modificarile si completarile ulterioare, HG nr. 362/2020 privind prelungirea pana la 31.12.2020 a termenului de aplicare a prevederilor HG nr. 140/2018).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 Contractarea si decontarea serviciilor medicale, medicamentelor, materialelor sanitare si a dispozitivelor medicale contractate, pentru perioada 15 mai-31 decembrie 2020, prin acte aditionale la contractele derulate in anul 2020 de CAS 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Sălaj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cu furnizorii, se vor face din sumele alocate pe domeniile de asistenta medicala corespunzatoare prevazute in bugetul Fondului </w:t>
      </w:r>
      <w:r>
        <w:rPr>
          <w:rFonts w:hint="default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N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ational </w:t>
      </w:r>
      <w:r>
        <w:rPr>
          <w:rFonts w:hint="default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U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nic de </w:t>
      </w:r>
      <w:r>
        <w:rPr>
          <w:rFonts w:hint="default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A</w:t>
      </w: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sigurari de </w:t>
      </w:r>
      <w:r>
        <w:rPr>
          <w:rFonts w:hint="default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o-RO"/>
        </w:rPr>
        <w:t>S</w:t>
      </w:r>
      <w:bookmarkStart w:id="0" w:name="_GoBack"/>
      <w:bookmarkEnd w:id="0"/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anatate pentru anul 2020.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open_sansregular" w:cs="Times New Roman"/>
          <w:color w:val="444444"/>
          <w:sz w:val="28"/>
          <w:szCs w:val="28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ro-RO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open_sansregular" w:cs="Times New Roman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                           Conducerea CAS Sălaj</w:t>
      </w:r>
    </w:p>
    <w:p>
      <w:pPr>
        <w:pStyle w:val="9"/>
      </w:pPr>
      <w:r>
        <w:t>窗体顶端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52C6B"/>
    <w:rsid w:val="25A26C97"/>
    <w:rsid w:val="38AD4A41"/>
    <w:rsid w:val="7C2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2020-05-15T04:41:00Z</dcterms:created>
  <dc:creator>codruta</dc:creator>
  <cp:lastModifiedBy>codruta</cp:lastModifiedBy>
  <dcterms:modified xsi:type="dcterms:W3CDTF">2020-05-15T05:45:15Z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